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92E37" w14:textId="07C30AC9" w:rsidR="004C5879" w:rsidRDefault="004C5879" w:rsidP="004C5879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</w:rPr>
      </w:pPr>
    </w:p>
    <w:tbl>
      <w:tblPr>
        <w:tblpPr w:leftFromText="141" w:rightFromText="141" w:bottomFromText="160" w:vertAnchor="page" w:horzAnchor="page" w:tblpX="913" w:tblpY="1789"/>
        <w:tblW w:w="10060" w:type="dxa"/>
        <w:shd w:val="clear" w:color="auto" w:fill="FFFFFF"/>
        <w:tblLayout w:type="fixed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122"/>
        <w:gridCol w:w="7938"/>
      </w:tblGrid>
      <w:tr w:rsidR="00A859A1" w14:paraId="3638CF65" w14:textId="77777777" w:rsidTr="006D2AC3">
        <w:trPr>
          <w:trHeight w:val="460"/>
        </w:trPr>
        <w:tc>
          <w:tcPr>
            <w:tcW w:w="2122" w:type="dxa"/>
            <w:tcBorders>
              <w:top w:val="single" w:sz="4" w:space="0" w:color="8496B0" w:themeColor="text2" w:themeTint="99"/>
              <w:left w:val="single" w:sz="4" w:space="0" w:color="8496B0" w:themeColor="text2" w:themeTint="99"/>
              <w:bottom w:val="single" w:sz="4" w:space="0" w:color="8496B0" w:themeColor="text2" w:themeTint="99"/>
              <w:right w:val="single" w:sz="4" w:space="0" w:color="8496B0" w:themeColor="text2" w:themeTint="99"/>
            </w:tcBorders>
            <w:shd w:val="clear" w:color="auto" w:fill="F2F2F2" w:themeFill="background1" w:themeFillShade="F2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05120EF" w14:textId="77777777" w:rsidR="006D2AC3" w:rsidRDefault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Gatunek/</w:t>
            </w:r>
          </w:p>
          <w:p w14:paraId="4C46207E" w14:textId="3CA56644" w:rsidR="00A859A1" w:rsidRDefault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Norma</w:t>
            </w:r>
          </w:p>
        </w:tc>
        <w:tc>
          <w:tcPr>
            <w:tcW w:w="7938" w:type="dxa"/>
            <w:tcBorders>
              <w:top w:val="single" w:sz="4" w:space="0" w:color="8496B0" w:themeColor="text2" w:themeTint="99"/>
              <w:left w:val="single" w:sz="4" w:space="0" w:color="8496B0" w:themeColor="text2" w:themeTint="99"/>
              <w:bottom w:val="single" w:sz="4" w:space="0" w:color="8496B0" w:themeColor="text2" w:themeTint="99"/>
              <w:right w:val="single" w:sz="4" w:space="0" w:color="8496B0" w:themeColor="text2" w:themeTint="99"/>
            </w:tcBorders>
            <w:shd w:val="clear" w:color="auto" w:fill="F2F2F2" w:themeFill="background1" w:themeFillShade="F2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95969B3" w14:textId="7A4B4352" w:rsidR="00A859A1" w:rsidRDefault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Właściwości, Zastosowanie</w:t>
            </w:r>
          </w:p>
        </w:tc>
      </w:tr>
      <w:tr w:rsidR="00A859A1" w14:paraId="6EE7A72E" w14:textId="77777777" w:rsidTr="006D2AC3">
        <w:trPr>
          <w:trHeight w:val="745"/>
        </w:trPr>
        <w:tc>
          <w:tcPr>
            <w:tcW w:w="2122" w:type="dxa"/>
            <w:vMerge w:val="restart"/>
            <w:tcBorders>
              <w:top w:val="single" w:sz="4" w:space="0" w:color="8496B0" w:themeColor="text2" w:themeTint="99"/>
              <w:left w:val="single" w:sz="4" w:space="0" w:color="8496B0" w:themeColor="text2" w:themeTint="99"/>
              <w:bottom w:val="single" w:sz="2" w:space="0" w:color="E5E5E5"/>
              <w:right w:val="single" w:sz="4" w:space="0" w:color="D0CECE" w:themeColor="background2" w:themeShade="E6"/>
            </w:tcBorders>
            <w:shd w:val="clear" w:color="auto" w:fill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D5EE6ED" w14:textId="77777777" w:rsidR="00A859A1" w:rsidRDefault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Rg5</w:t>
            </w:r>
          </w:p>
          <w:p w14:paraId="0CCDB7CA" w14:textId="77777777" w:rsidR="00A859A1" w:rsidRDefault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CuSn5Zn5Pb2</w:t>
            </w:r>
          </w:p>
          <w:p w14:paraId="4B1081DF" w14:textId="77777777" w:rsidR="00A859A1" w:rsidRDefault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CC499K  </w:t>
            </w:r>
          </w:p>
        </w:tc>
        <w:tc>
          <w:tcPr>
            <w:tcW w:w="7938" w:type="dxa"/>
            <w:tcBorders>
              <w:top w:val="single" w:sz="4" w:space="0" w:color="8496B0" w:themeColor="text2" w:themeTint="99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8496B0" w:themeColor="text2" w:themeTint="99"/>
            </w:tcBorders>
            <w:shd w:val="clear" w:color="auto" w:fill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5DC4A2A" w14:textId="77777777" w:rsidR="00A859A1" w:rsidRDefault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- bardzo dobre wydłużenie </w:t>
            </w:r>
          </w:p>
          <w:p w14:paraId="5F15F4D0" w14:textId="77777777" w:rsidR="00A859A1" w:rsidRDefault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odporny na korozję i wodę morską</w:t>
            </w:r>
          </w:p>
          <w:p w14:paraId="685DBB4F" w14:textId="77777777" w:rsidR="00A859A1" w:rsidRDefault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 - posiada minimalną zawartość ołowiu, dlatego jest przeznaczony do kontaktu z wodą pitną</w:t>
            </w:r>
          </w:p>
        </w:tc>
      </w:tr>
      <w:tr w:rsidR="00A859A1" w14:paraId="346ABFF5" w14:textId="77777777" w:rsidTr="006D2AC3">
        <w:trPr>
          <w:trHeight w:val="810"/>
        </w:trPr>
        <w:tc>
          <w:tcPr>
            <w:tcW w:w="2122" w:type="dxa"/>
            <w:vMerge/>
            <w:tcBorders>
              <w:top w:val="single" w:sz="2" w:space="0" w:color="E5E5E5"/>
              <w:left w:val="single" w:sz="4" w:space="0" w:color="8496B0" w:themeColor="text2" w:themeTint="99"/>
              <w:bottom w:val="single" w:sz="2" w:space="0" w:color="E5E5E5"/>
              <w:right w:val="single" w:sz="4" w:space="0" w:color="D0CECE" w:themeColor="background2" w:themeShade="E6"/>
            </w:tcBorders>
            <w:shd w:val="clear" w:color="auto" w:fill="FFFFFF"/>
            <w:vAlign w:val="center"/>
            <w:hideMark/>
          </w:tcPr>
          <w:p w14:paraId="4805759D" w14:textId="77777777" w:rsidR="00A859A1" w:rsidRDefault="00A859A1">
            <w:pPr>
              <w:spacing w:after="0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</w:p>
        </w:tc>
        <w:tc>
          <w:tcPr>
            <w:tcW w:w="793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8496B0"/>
              <w:right w:val="single" w:sz="4" w:space="0" w:color="8496B0" w:themeColor="text2" w:themeTint="99"/>
            </w:tcBorders>
            <w:shd w:val="clear" w:color="auto" w:fill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C7D1DFA" w14:textId="77777777" w:rsidR="00A859A1" w:rsidRDefault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armatura sanitarna, spalinowa, olejowa i gazowa (do zaworów odcinających, zabezpieczających i regulacyjnych, jako materiał do montażu elementów systemów rurowych oraz jako materiał konstrukcyjny w inżynierii wodnej, filtracji i recyklingu)</w:t>
            </w:r>
          </w:p>
          <w:p w14:paraId="26F3E400" w14:textId="77777777" w:rsidR="00A859A1" w:rsidRDefault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rury do kotłów</w:t>
            </w:r>
          </w:p>
          <w:p w14:paraId="757EA837" w14:textId="77777777" w:rsidR="00A859A1" w:rsidRDefault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 - przewody i kształtki rurowe</w:t>
            </w:r>
          </w:p>
          <w:p w14:paraId="17084C7B" w14:textId="77777777" w:rsidR="00A859A1" w:rsidRDefault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instalacje grzewcze</w:t>
            </w:r>
          </w:p>
        </w:tc>
      </w:tr>
      <w:tr w:rsidR="00A859A1" w14:paraId="4E639975" w14:textId="77777777" w:rsidTr="006D2AC3">
        <w:trPr>
          <w:trHeight w:val="408"/>
        </w:trPr>
        <w:tc>
          <w:tcPr>
            <w:tcW w:w="2122" w:type="dxa"/>
            <w:vMerge w:val="restart"/>
            <w:tcBorders>
              <w:top w:val="single" w:sz="2" w:space="0" w:color="E5E5E5"/>
              <w:left w:val="single" w:sz="4" w:space="0" w:color="8496B0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0514918D" w14:textId="77777777" w:rsidR="00A859A1" w:rsidRDefault="00A859A1" w:rsidP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Rg+</w:t>
            </w:r>
          </w:p>
          <w:p w14:paraId="5BDE8CB7" w14:textId="528654D5" w:rsidR="00A859A1" w:rsidRDefault="00A859A1" w:rsidP="00A859A1">
            <w:pPr>
              <w:spacing w:after="0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      CuSn4Zn2PS</w:t>
            </w:r>
          </w:p>
        </w:tc>
        <w:tc>
          <w:tcPr>
            <w:tcW w:w="7938" w:type="dxa"/>
            <w:tcBorders>
              <w:top w:val="single" w:sz="4" w:space="0" w:color="8496B0"/>
              <w:left w:val="single" w:sz="4" w:space="0" w:color="D0CECE" w:themeColor="background2" w:themeShade="E6"/>
              <w:bottom w:val="single" w:sz="4" w:space="0" w:color="ACB9CA" w:themeColor="text2" w:themeTint="66"/>
              <w:right w:val="single" w:sz="4" w:space="0" w:color="8496B0"/>
            </w:tcBorders>
            <w:shd w:val="clear" w:color="auto" w:fill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7730BF7" w14:textId="77777777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dzięki eliminacji ołowiu jest bardziej ekologicznym stopem, który można stosować do produkcji elementów armatury wodnej do wody pitnej</w:t>
            </w:r>
          </w:p>
          <w:p w14:paraId="339EC2F2" w14:textId="2BBF0049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</w:t>
            </w:r>
            <w:r w:rsidR="006D2AC3"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 </w:t>
            </w: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dobre właściwości wytrzymałościowe, lejność i skrawalność ( na którą wpływ ma siarczek cynku) powoduje ,że jest najlepszym zamiennikiem CC499K. </w:t>
            </w:r>
          </w:p>
          <w:p w14:paraId="6CA98AF0" w14:textId="77777777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- doskonałe właściwości higieniczne umożliwiają stosowanie go bez ograniczeń we wszystkich gatunkach wody </w:t>
            </w:r>
          </w:p>
          <w:p w14:paraId="5A4CC663" w14:textId="3F440EE6" w:rsidR="00A859A1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 - spełnia wymagania ustawodawstwa europejskiego i amerykańskiego a także rozporządzenia REACH i </w:t>
            </w:r>
            <w:proofErr w:type="spellStart"/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RoHS</w:t>
            </w:r>
            <w:proofErr w:type="spellEnd"/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, dzięki maksymalnej zawartości Pb 0,10 %.</w:t>
            </w:r>
          </w:p>
        </w:tc>
      </w:tr>
      <w:tr w:rsidR="00A859A1" w14:paraId="694183C3" w14:textId="77777777" w:rsidTr="006D2AC3">
        <w:trPr>
          <w:trHeight w:val="408"/>
        </w:trPr>
        <w:tc>
          <w:tcPr>
            <w:tcW w:w="2122" w:type="dxa"/>
            <w:vMerge/>
            <w:tcBorders>
              <w:top w:val="single" w:sz="4" w:space="0" w:color="8496B0"/>
              <w:left w:val="single" w:sz="4" w:space="0" w:color="8496B0"/>
              <w:bottom w:val="single" w:sz="2" w:space="0" w:color="E5E5E5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24753A7A" w14:textId="77777777" w:rsidR="00A859A1" w:rsidRDefault="00A859A1">
            <w:pPr>
              <w:spacing w:after="0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</w:p>
        </w:tc>
        <w:tc>
          <w:tcPr>
            <w:tcW w:w="7938" w:type="dxa"/>
            <w:tcBorders>
              <w:top w:val="single" w:sz="4" w:space="0" w:color="ACB9CA" w:themeColor="text2" w:themeTint="66"/>
              <w:left w:val="single" w:sz="4" w:space="0" w:color="D0CECE" w:themeColor="background2" w:themeShade="E6"/>
              <w:bottom w:val="single" w:sz="2" w:space="0" w:color="E5E5E5"/>
              <w:right w:val="single" w:sz="4" w:space="0" w:color="8496B0"/>
            </w:tcBorders>
            <w:shd w:val="clear" w:color="auto" w:fill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5174868" w14:textId="2C12B1EC" w:rsidR="00A859A1" w:rsidRDefault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</w:t>
            </w:r>
            <w:r w:rsidR="00B92353"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 </w:t>
            </w: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elementy armatury wodnej do wody pitnej</w:t>
            </w:r>
          </w:p>
        </w:tc>
      </w:tr>
      <w:tr w:rsidR="00A859A1" w14:paraId="2BD790F8" w14:textId="77777777" w:rsidTr="006D2AC3">
        <w:trPr>
          <w:trHeight w:val="1003"/>
        </w:trPr>
        <w:tc>
          <w:tcPr>
            <w:tcW w:w="2122" w:type="dxa"/>
            <w:vMerge w:val="restart"/>
            <w:tcBorders>
              <w:top w:val="single" w:sz="4" w:space="0" w:color="8496B0"/>
              <w:left w:val="single" w:sz="4" w:space="0" w:color="8496B0"/>
              <w:right w:val="single" w:sz="2" w:space="0" w:color="E5E5E5"/>
            </w:tcBorders>
            <w:shd w:val="clear" w:color="auto" w:fill="FFFFFF"/>
            <w:vAlign w:val="center"/>
          </w:tcPr>
          <w:p w14:paraId="2EC10791" w14:textId="77777777" w:rsidR="00A859A1" w:rsidRDefault="00A859A1" w:rsidP="00A859A1">
            <w:pPr>
              <w:spacing w:after="0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Rg7</w:t>
            </w:r>
          </w:p>
          <w:p w14:paraId="5BF16178" w14:textId="77777777" w:rsidR="00A859A1" w:rsidRDefault="00A859A1" w:rsidP="00A859A1">
            <w:pPr>
              <w:spacing w:after="0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CuSn7Zn4Pb7</w:t>
            </w:r>
          </w:p>
          <w:p w14:paraId="3BEE1717" w14:textId="519A49BF" w:rsidR="00A859A1" w:rsidRDefault="00A859A1" w:rsidP="00A859A1">
            <w:pPr>
              <w:spacing w:after="0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CC493K</w:t>
            </w:r>
          </w:p>
        </w:tc>
        <w:tc>
          <w:tcPr>
            <w:tcW w:w="7938" w:type="dxa"/>
            <w:tcBorders>
              <w:top w:val="single" w:sz="4" w:space="0" w:color="8496B0"/>
              <w:left w:val="single" w:sz="6" w:space="0" w:color="E5E5E5"/>
              <w:bottom w:val="single" w:sz="4" w:space="0" w:color="D5DCE4" w:themeColor="text2" w:themeTint="33"/>
              <w:right w:val="single" w:sz="4" w:space="0" w:color="8496B0"/>
            </w:tcBorders>
            <w:shd w:val="clear" w:color="auto" w:fill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4037D672" w14:textId="77777777" w:rsidR="00A859A1" w:rsidRDefault="00A859A1" w:rsidP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dobre właściwości ślizgowe</w:t>
            </w:r>
          </w:p>
          <w:p w14:paraId="392AAA8E" w14:textId="77777777" w:rsidR="00A859A1" w:rsidRDefault="00A859A1" w:rsidP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- łatwy w obróbce </w:t>
            </w:r>
          </w:p>
          <w:p w14:paraId="34DDECF1" w14:textId="77777777" w:rsidR="00A859A1" w:rsidRDefault="00A859A1" w:rsidP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dobrą strukturę smarowania</w:t>
            </w:r>
          </w:p>
          <w:p w14:paraId="56C05707" w14:textId="40D7ADD8" w:rsidR="00A859A1" w:rsidRDefault="00A859A1" w:rsidP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 - duża odpornością na ścieranie i korozję</w:t>
            </w:r>
          </w:p>
        </w:tc>
      </w:tr>
      <w:tr w:rsidR="00A859A1" w14:paraId="7CB88596" w14:textId="77777777" w:rsidTr="006D2AC3">
        <w:trPr>
          <w:trHeight w:val="408"/>
        </w:trPr>
        <w:tc>
          <w:tcPr>
            <w:tcW w:w="2122" w:type="dxa"/>
            <w:vMerge/>
            <w:tcBorders>
              <w:left w:val="single" w:sz="4" w:space="0" w:color="8496B0"/>
              <w:bottom w:val="single" w:sz="4" w:space="0" w:color="8496B0"/>
              <w:right w:val="single" w:sz="2" w:space="0" w:color="E5E5E5"/>
            </w:tcBorders>
            <w:shd w:val="clear" w:color="auto" w:fill="FFFFFF"/>
            <w:vAlign w:val="center"/>
          </w:tcPr>
          <w:p w14:paraId="6B456597" w14:textId="77777777" w:rsidR="00A859A1" w:rsidRDefault="00A859A1" w:rsidP="003C0ED8">
            <w:pPr>
              <w:spacing w:after="0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</w:p>
        </w:tc>
        <w:tc>
          <w:tcPr>
            <w:tcW w:w="7938" w:type="dxa"/>
            <w:tcBorders>
              <w:top w:val="single" w:sz="4" w:space="0" w:color="D5DCE4" w:themeColor="text2" w:themeTint="33"/>
              <w:left w:val="single" w:sz="6" w:space="0" w:color="E5E5E5"/>
              <w:bottom w:val="single" w:sz="4" w:space="0" w:color="8496B0"/>
              <w:right w:val="single" w:sz="4" w:space="0" w:color="8496B0"/>
            </w:tcBorders>
            <w:shd w:val="clear" w:color="auto" w:fill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1332182" w14:textId="77777777" w:rsidR="00A859A1" w:rsidRDefault="00A859A1" w:rsidP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- części maszyn wystawionych na tarcie </w:t>
            </w:r>
          </w:p>
          <w:p w14:paraId="11994196" w14:textId="77777777" w:rsidR="00A859A1" w:rsidRDefault="00A859A1" w:rsidP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maszyny wymagające odpowiedniego smarowania</w:t>
            </w:r>
          </w:p>
          <w:p w14:paraId="0D0E6800" w14:textId="3F75C44D" w:rsidR="00A859A1" w:rsidRDefault="00A859A1" w:rsidP="00A859A1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łożyska i tuleje dla przemysłu narzędziowego i motoryzacji</w:t>
            </w:r>
          </w:p>
        </w:tc>
      </w:tr>
      <w:tr w:rsidR="005610BC" w14:paraId="08158EC0" w14:textId="77777777" w:rsidTr="006D2AC3">
        <w:trPr>
          <w:trHeight w:val="204"/>
        </w:trPr>
        <w:tc>
          <w:tcPr>
            <w:tcW w:w="2122" w:type="dxa"/>
            <w:vMerge w:val="restart"/>
            <w:tcBorders>
              <w:top w:val="single" w:sz="4" w:space="0" w:color="8496B0"/>
              <w:left w:val="single" w:sz="4" w:space="0" w:color="8496B0"/>
              <w:right w:val="single" w:sz="2" w:space="0" w:color="E5E5E5"/>
            </w:tcBorders>
            <w:shd w:val="clear" w:color="auto" w:fill="FFFFFF"/>
            <w:vAlign w:val="center"/>
          </w:tcPr>
          <w:p w14:paraId="41693C86" w14:textId="77777777" w:rsidR="005610BC" w:rsidRDefault="005610BC" w:rsidP="005610BC">
            <w:pPr>
              <w:spacing w:after="0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B101</w:t>
            </w:r>
          </w:p>
          <w:p w14:paraId="28189B6B" w14:textId="2829AB14" w:rsidR="005610BC" w:rsidRDefault="005610BC" w:rsidP="005610BC">
            <w:pPr>
              <w:spacing w:after="0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CuSn10P</w:t>
            </w:r>
          </w:p>
        </w:tc>
        <w:tc>
          <w:tcPr>
            <w:tcW w:w="7938" w:type="dxa"/>
            <w:tcBorders>
              <w:top w:val="single" w:sz="4" w:space="0" w:color="8496B0"/>
              <w:left w:val="single" w:sz="6" w:space="0" w:color="E5E5E5"/>
              <w:bottom w:val="single" w:sz="4" w:space="0" w:color="D5DCE4" w:themeColor="text2" w:themeTint="33"/>
              <w:right w:val="single" w:sz="4" w:space="0" w:color="8496B0"/>
            </w:tcBorders>
            <w:shd w:val="clear" w:color="auto" w:fill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329287C" w14:textId="77777777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- odporny na ścieranie oraz wysokie obciążenia mechaniczne. </w:t>
            </w:r>
          </w:p>
          <w:p w14:paraId="068C8B38" w14:textId="496B9B6D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- odporny na korozję </w:t>
            </w:r>
          </w:p>
          <w:p w14:paraId="58C5868F" w14:textId="77777777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odporny na wysokie temperatury</w:t>
            </w:r>
          </w:p>
          <w:p w14:paraId="530F2BF1" w14:textId="58B8293B" w:rsidR="005610BC" w:rsidRDefault="005610BC" w:rsidP="00B92353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dobra lejność i skrawalność</w:t>
            </w:r>
          </w:p>
        </w:tc>
      </w:tr>
      <w:tr w:rsidR="005610BC" w14:paraId="35452076" w14:textId="77777777" w:rsidTr="006D2AC3">
        <w:trPr>
          <w:trHeight w:val="204"/>
        </w:trPr>
        <w:tc>
          <w:tcPr>
            <w:tcW w:w="2122" w:type="dxa"/>
            <w:vMerge/>
            <w:tcBorders>
              <w:left w:val="single" w:sz="4" w:space="0" w:color="8496B0"/>
              <w:bottom w:val="single" w:sz="4" w:space="0" w:color="8496B0"/>
              <w:right w:val="single" w:sz="2" w:space="0" w:color="E5E5E5"/>
            </w:tcBorders>
            <w:shd w:val="clear" w:color="auto" w:fill="FFFFFF"/>
            <w:vAlign w:val="center"/>
          </w:tcPr>
          <w:p w14:paraId="6A54F405" w14:textId="77777777" w:rsidR="005610BC" w:rsidRDefault="005610BC" w:rsidP="003C0ED8">
            <w:pPr>
              <w:spacing w:after="0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</w:p>
        </w:tc>
        <w:tc>
          <w:tcPr>
            <w:tcW w:w="7938" w:type="dxa"/>
            <w:tcBorders>
              <w:top w:val="single" w:sz="4" w:space="0" w:color="D5DCE4" w:themeColor="text2" w:themeTint="33"/>
              <w:left w:val="single" w:sz="6" w:space="0" w:color="E5E5E5"/>
              <w:bottom w:val="single" w:sz="4" w:space="0" w:color="8496B0"/>
              <w:right w:val="single" w:sz="4" w:space="0" w:color="8496B0"/>
            </w:tcBorders>
            <w:shd w:val="clear" w:color="auto" w:fill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D1816B9" w14:textId="77777777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armatura chemiczna</w:t>
            </w:r>
          </w:p>
          <w:p w14:paraId="402C8150" w14:textId="77777777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łożyska narażone na korozje</w:t>
            </w:r>
          </w:p>
          <w:p w14:paraId="582241DA" w14:textId="0669A632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elementy szybko obrotowe narażone na silne obciążenia</w:t>
            </w:r>
          </w:p>
        </w:tc>
      </w:tr>
      <w:tr w:rsidR="005610BC" w14:paraId="5F46AFB3" w14:textId="77777777" w:rsidTr="006D2AC3">
        <w:trPr>
          <w:trHeight w:val="630"/>
        </w:trPr>
        <w:tc>
          <w:tcPr>
            <w:tcW w:w="2122" w:type="dxa"/>
            <w:vMerge w:val="restart"/>
            <w:tcBorders>
              <w:top w:val="single" w:sz="4" w:space="0" w:color="8496B0"/>
              <w:left w:val="single" w:sz="4" w:space="0" w:color="8496B0"/>
              <w:right w:val="single" w:sz="2" w:space="0" w:color="E5E5E5"/>
            </w:tcBorders>
            <w:shd w:val="clear" w:color="auto" w:fill="FFFFFF"/>
            <w:vAlign w:val="center"/>
          </w:tcPr>
          <w:p w14:paraId="57DA254A" w14:textId="77777777" w:rsidR="005610BC" w:rsidRDefault="005610BC" w:rsidP="005610BC">
            <w:pPr>
              <w:spacing w:after="0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CuSn12</w:t>
            </w:r>
          </w:p>
          <w:p w14:paraId="0216D5B8" w14:textId="34AC7A3C" w:rsidR="005610BC" w:rsidRDefault="005610BC" w:rsidP="005610BC">
            <w:pPr>
              <w:spacing w:after="0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CC483K</w:t>
            </w:r>
          </w:p>
        </w:tc>
        <w:tc>
          <w:tcPr>
            <w:tcW w:w="7938" w:type="dxa"/>
            <w:tcBorders>
              <w:top w:val="single" w:sz="4" w:space="0" w:color="8496B0"/>
              <w:left w:val="single" w:sz="6" w:space="0" w:color="E5E5E5"/>
              <w:bottom w:val="single" w:sz="4" w:space="0" w:color="D5DCE4" w:themeColor="text2" w:themeTint="33"/>
              <w:right w:val="single" w:sz="4" w:space="0" w:color="8496B0"/>
            </w:tcBorders>
            <w:shd w:val="clear" w:color="auto" w:fill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B0C8FA4" w14:textId="783E83EF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- dobra wytrzymałość </w:t>
            </w:r>
            <w:r w:rsidR="00B46E26"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i sprężystość</w:t>
            </w:r>
          </w:p>
          <w:p w14:paraId="4BEF490A" w14:textId="77777777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odporność na ścieranie (nawet przy dużych prędkościach),</w:t>
            </w:r>
          </w:p>
          <w:p w14:paraId="35D1E2E5" w14:textId="77777777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- dobre właściwości ślizgowe </w:t>
            </w:r>
          </w:p>
          <w:p w14:paraId="4FFA31FF" w14:textId="77777777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odporność na korozję i wodę morską</w:t>
            </w:r>
          </w:p>
          <w:p w14:paraId="4111B482" w14:textId="4C5CF66D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odporność na stres kawitacyjny</w:t>
            </w:r>
          </w:p>
        </w:tc>
      </w:tr>
      <w:tr w:rsidR="005610BC" w14:paraId="208C3840" w14:textId="77777777" w:rsidTr="006D2AC3">
        <w:trPr>
          <w:trHeight w:val="204"/>
        </w:trPr>
        <w:tc>
          <w:tcPr>
            <w:tcW w:w="2122" w:type="dxa"/>
            <w:vMerge/>
            <w:tcBorders>
              <w:left w:val="single" w:sz="4" w:space="0" w:color="8496B0"/>
              <w:bottom w:val="single" w:sz="4" w:space="0" w:color="8496B0"/>
              <w:right w:val="single" w:sz="2" w:space="0" w:color="E5E5E5"/>
            </w:tcBorders>
            <w:shd w:val="clear" w:color="auto" w:fill="FFFFFF"/>
            <w:vAlign w:val="center"/>
          </w:tcPr>
          <w:p w14:paraId="5B539B4C" w14:textId="77777777" w:rsidR="005610BC" w:rsidRDefault="005610BC" w:rsidP="005610BC">
            <w:pPr>
              <w:spacing w:after="0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</w:p>
        </w:tc>
        <w:tc>
          <w:tcPr>
            <w:tcW w:w="7938" w:type="dxa"/>
            <w:tcBorders>
              <w:top w:val="single" w:sz="4" w:space="0" w:color="D5DCE4" w:themeColor="text2" w:themeTint="33"/>
              <w:left w:val="single" w:sz="6" w:space="0" w:color="E5E5E5"/>
              <w:bottom w:val="single" w:sz="4" w:space="0" w:color="8496B0"/>
              <w:right w:val="single" w:sz="4" w:space="0" w:color="8496B0"/>
            </w:tcBorders>
            <w:shd w:val="clear" w:color="auto" w:fill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58A4FDD5" w14:textId="77777777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koła zębate i ślimakowe</w:t>
            </w:r>
          </w:p>
          <w:p w14:paraId="4CAAB9FB" w14:textId="77777777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- łożyska </w:t>
            </w:r>
          </w:p>
          <w:p w14:paraId="4CADB7B6" w14:textId="77777777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- wkładki cylindryczne </w:t>
            </w:r>
          </w:p>
          <w:p w14:paraId="3F6D9FAD" w14:textId="77777777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pasy ślizgowe</w:t>
            </w:r>
          </w:p>
          <w:p w14:paraId="6B939287" w14:textId="69C96EF1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nakrętki ciśnieniowe</w:t>
            </w:r>
          </w:p>
          <w:p w14:paraId="6FB1F87A" w14:textId="76A61C1C" w:rsidR="00B46E26" w:rsidRDefault="00B46E26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- sprężyny </w:t>
            </w:r>
          </w:p>
          <w:p w14:paraId="5D914FC3" w14:textId="2B44682A" w:rsidR="00B46E26" w:rsidRDefault="00B46E26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- przyrządy kontrolno-pomiarowe</w:t>
            </w:r>
          </w:p>
          <w:p w14:paraId="1769275A" w14:textId="77777777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 xml:space="preserve">- szczególnie nadaje się do części, które muszą wytrzymać naciski powierzchniowe i uderzenia w tym samym czasie, </w:t>
            </w:r>
          </w:p>
          <w:p w14:paraId="3179966A" w14:textId="38176729" w:rsidR="005610BC" w:rsidRDefault="005610BC" w:rsidP="005610BC">
            <w:pPr>
              <w:spacing w:after="0" w:line="336" w:lineRule="atLeast"/>
              <w:jc w:val="center"/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</w:pPr>
            <w:r>
              <w:rPr>
                <w:rFonts w:ascii="Open Sans" w:eastAsia="Times New Roman" w:hAnsi="Open Sans" w:cs="Open Sans"/>
                <w:color w:val="5D6576"/>
                <w:sz w:val="23"/>
                <w:szCs w:val="23"/>
                <w:lang w:eastAsia="pl-PL"/>
              </w:rPr>
              <w:t>a także które są narażone na zużycie cierne</w:t>
            </w:r>
          </w:p>
        </w:tc>
      </w:tr>
    </w:tbl>
    <w:p w14:paraId="7E52F976" w14:textId="36D2C078" w:rsidR="004C5879" w:rsidRDefault="004C5879" w:rsidP="004C5879">
      <w:pPr>
        <w:rPr>
          <w:rFonts w:ascii="Times New Roman" w:hAnsi="Times New Roman" w:cs="Times New Roman"/>
          <w:sz w:val="24"/>
          <w:szCs w:val="24"/>
        </w:rPr>
      </w:pPr>
    </w:p>
    <w:p w14:paraId="4E2E8B64" w14:textId="6AA66653" w:rsidR="005610BC" w:rsidRDefault="005610BC" w:rsidP="004C5879">
      <w:pPr>
        <w:rPr>
          <w:rFonts w:ascii="Times New Roman" w:hAnsi="Times New Roman" w:cs="Times New Roman"/>
          <w:sz w:val="24"/>
          <w:szCs w:val="24"/>
        </w:rPr>
      </w:pPr>
    </w:p>
    <w:p w14:paraId="0CB066AE" w14:textId="665FE398" w:rsidR="005610BC" w:rsidRDefault="005610BC" w:rsidP="004C5879">
      <w:pPr>
        <w:rPr>
          <w:rFonts w:ascii="Times New Roman" w:hAnsi="Times New Roman" w:cs="Times New Roman"/>
          <w:sz w:val="24"/>
          <w:szCs w:val="24"/>
        </w:rPr>
      </w:pPr>
    </w:p>
    <w:p w14:paraId="07AB3BE1" w14:textId="700EA8AC" w:rsidR="005610BC" w:rsidRDefault="005610BC" w:rsidP="004C5879">
      <w:pPr>
        <w:rPr>
          <w:rFonts w:ascii="Times New Roman" w:hAnsi="Times New Roman" w:cs="Times New Roman"/>
          <w:sz w:val="24"/>
          <w:szCs w:val="24"/>
        </w:rPr>
      </w:pPr>
    </w:p>
    <w:p w14:paraId="0DEC7F11" w14:textId="44D3650D" w:rsidR="005610BC" w:rsidRDefault="005610BC" w:rsidP="004C5879">
      <w:pPr>
        <w:rPr>
          <w:rFonts w:ascii="Times New Roman" w:hAnsi="Times New Roman" w:cs="Times New Roman"/>
          <w:sz w:val="24"/>
          <w:szCs w:val="24"/>
        </w:rPr>
      </w:pPr>
    </w:p>
    <w:sectPr w:rsidR="005610BC" w:rsidSect="004D67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879"/>
    <w:rsid w:val="003C0ED8"/>
    <w:rsid w:val="004C5879"/>
    <w:rsid w:val="004D6793"/>
    <w:rsid w:val="005610BC"/>
    <w:rsid w:val="00604467"/>
    <w:rsid w:val="006D2AC3"/>
    <w:rsid w:val="00A21F8D"/>
    <w:rsid w:val="00A859A1"/>
    <w:rsid w:val="00B46E26"/>
    <w:rsid w:val="00B92353"/>
    <w:rsid w:val="00BE7578"/>
    <w:rsid w:val="00D11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68DBD"/>
  <w15:chartTrackingRefBased/>
  <w15:docId w15:val="{F343D5D1-8D0D-420F-ADEB-9BB518DAA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587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4C5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4C58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1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Woźniak</dc:creator>
  <cp:keywords/>
  <dc:description/>
  <cp:lastModifiedBy>Dominika Kocoń</cp:lastModifiedBy>
  <cp:revision>3</cp:revision>
  <dcterms:created xsi:type="dcterms:W3CDTF">2022-07-11T07:25:00Z</dcterms:created>
  <dcterms:modified xsi:type="dcterms:W3CDTF">2022-07-11T07:26:00Z</dcterms:modified>
</cp:coreProperties>
</file>